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0D" w:rsidRDefault="007A330D">
      <w:pPr>
        <w:rPr>
          <w:b/>
        </w:rPr>
      </w:pPr>
      <w:bookmarkStart w:id="0" w:name="_GoBack"/>
      <w:bookmarkEnd w:id="0"/>
    </w:p>
    <w:p w:rsidR="00135033" w:rsidRPr="00135033" w:rsidRDefault="00866F18" w:rsidP="001350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PCN</w:t>
      </w:r>
      <w:r w:rsidR="00F2630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518</w:t>
      </w:r>
      <w:r w:rsidR="00241F46">
        <w:rPr>
          <w:b/>
          <w:sz w:val="32"/>
          <w:szCs w:val="32"/>
        </w:rPr>
        <w:t xml:space="preserve"> Topic 8</w:t>
      </w:r>
      <w:r>
        <w:rPr>
          <w:b/>
          <w:sz w:val="32"/>
          <w:szCs w:val="32"/>
        </w:rPr>
        <w:t xml:space="preserve">: Bereavement </w:t>
      </w:r>
      <w:proofErr w:type="gramStart"/>
      <w:r>
        <w:rPr>
          <w:b/>
          <w:sz w:val="32"/>
          <w:szCs w:val="32"/>
        </w:rPr>
        <w:t>A</w:t>
      </w:r>
      <w:r w:rsidR="00135033" w:rsidRPr="00135033">
        <w:rPr>
          <w:b/>
          <w:sz w:val="32"/>
          <w:szCs w:val="32"/>
        </w:rPr>
        <w:t>cross</w:t>
      </w:r>
      <w:proofErr w:type="gramEnd"/>
      <w:r w:rsidR="00135033" w:rsidRPr="00135033">
        <w:rPr>
          <w:b/>
          <w:sz w:val="32"/>
          <w:szCs w:val="32"/>
        </w:rPr>
        <w:t xml:space="preserve"> the Lifespan</w:t>
      </w:r>
    </w:p>
    <w:p w:rsidR="00135033" w:rsidRPr="00905E49" w:rsidRDefault="00135033" w:rsidP="00135033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b/>
        </w:rPr>
        <w:t xml:space="preserve">Directions: </w:t>
      </w:r>
      <w:r w:rsidRPr="00905E49">
        <w:rPr>
          <w:rFonts w:eastAsia="Times New Roman" w:cs="Times New Roman"/>
          <w:szCs w:val="24"/>
        </w:rPr>
        <w:t>One's understanding of death and the bereavement process changes over the life span.</w:t>
      </w:r>
      <w:r>
        <w:rPr>
          <w:rFonts w:eastAsia="Times New Roman" w:cs="Times New Roman"/>
          <w:szCs w:val="24"/>
        </w:rPr>
        <w:t xml:space="preserve"> Using the matrix provided below, s</w:t>
      </w:r>
      <w:r w:rsidRPr="00905E49">
        <w:rPr>
          <w:rFonts w:eastAsia="Times New Roman" w:cs="Times New Roman"/>
          <w:szCs w:val="24"/>
        </w:rPr>
        <w:t xml:space="preserve">ummarize how the various stages of life understand death, and how each might grieve the loss of a loved one. Create a short vignette for each age group that expresses your understanding of the age group's response to death and bereavement. Finally, hypothesize how a professional counselor might counsel each age group through the bereavement process. </w:t>
      </w:r>
      <w:r>
        <w:rPr>
          <w:rFonts w:eastAsia="Times New Roman" w:cs="Times New Roman"/>
          <w:szCs w:val="24"/>
        </w:rPr>
        <w:t xml:space="preserve">The first stage has been completed for you as an example. </w:t>
      </w:r>
    </w:p>
    <w:tbl>
      <w:tblPr>
        <w:tblStyle w:val="TableGrid"/>
        <w:tblW w:w="8388" w:type="dxa"/>
        <w:tblInd w:w="-162" w:type="dxa"/>
        <w:tblLook w:val="04A0"/>
      </w:tblPr>
      <w:tblGrid>
        <w:gridCol w:w="2052"/>
        <w:gridCol w:w="2621"/>
        <w:gridCol w:w="1896"/>
        <w:gridCol w:w="1819"/>
      </w:tblGrid>
      <w:tr w:rsidR="00135033" w:rsidRPr="004231F3" w:rsidTr="00135033">
        <w:trPr>
          <w:trHeight w:val="144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 Group and Perception of Grief</w:t>
            </w:r>
          </w:p>
        </w:tc>
        <w:tc>
          <w:tcPr>
            <w:tcW w:w="2621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Response to Grief</w:t>
            </w:r>
          </w:p>
        </w:tc>
        <w:tc>
          <w:tcPr>
            <w:tcW w:w="1896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Vignette</w:t>
            </w:r>
          </w:p>
          <w:p w:rsidR="00135033" w:rsidRPr="00135033" w:rsidRDefault="00135033" w:rsidP="00067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b/>
                <w:sz w:val="24"/>
                <w:szCs w:val="24"/>
              </w:rPr>
              <w:t>(short example/story of a child’s loss scenario)</w:t>
            </w:r>
          </w:p>
        </w:tc>
        <w:tc>
          <w:tcPr>
            <w:tcW w:w="1819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b/>
                <w:sz w:val="24"/>
                <w:szCs w:val="24"/>
              </w:rPr>
              <w:t>Counseling Interventions</w:t>
            </w:r>
          </w:p>
        </w:tc>
      </w:tr>
      <w:tr w:rsidR="00135033" w:rsidTr="00135033">
        <w:trPr>
          <w:trHeight w:val="144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sz w:val="24"/>
                <w:szCs w:val="24"/>
              </w:rPr>
              <w:t>Baby and Toddler</w:t>
            </w:r>
          </w:p>
        </w:tc>
        <w:tc>
          <w:tcPr>
            <w:tcW w:w="2621" w:type="dxa"/>
          </w:tcPr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Excessive crying, yearning for being held</w:t>
            </w: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35033" w:rsidRPr="007812D1" w:rsidRDefault="00135033" w:rsidP="0013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baby’s birth mother died during delivery.</w:t>
            </w:r>
          </w:p>
        </w:tc>
        <w:tc>
          <w:tcPr>
            <w:tcW w:w="1819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Counsel the guardians of the baby to be sure to tend to the baby’s need for touch and comfort. </w:t>
            </w:r>
          </w:p>
        </w:tc>
      </w:tr>
      <w:tr w:rsidR="00135033" w:rsidTr="00135033">
        <w:trPr>
          <w:trHeight w:val="5603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sz w:val="24"/>
                <w:szCs w:val="24"/>
              </w:rPr>
              <w:t>Preschool age</w:t>
            </w:r>
          </w:p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35033" w:rsidRPr="00AB00A4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33" w:rsidTr="00135033">
        <w:trPr>
          <w:trHeight w:val="144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school Age</w:t>
            </w:r>
          </w:p>
        </w:tc>
        <w:tc>
          <w:tcPr>
            <w:tcW w:w="2621" w:type="dxa"/>
          </w:tcPr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35033" w:rsidRPr="00DD50C0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33" w:rsidTr="00135033">
        <w:trPr>
          <w:trHeight w:val="2758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sz w:val="24"/>
                <w:szCs w:val="24"/>
              </w:rPr>
              <w:t>Adolescence /Teenage years</w:t>
            </w:r>
          </w:p>
        </w:tc>
        <w:tc>
          <w:tcPr>
            <w:tcW w:w="2621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35033" w:rsidRPr="00D5281F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33" w:rsidTr="00135033">
        <w:trPr>
          <w:trHeight w:val="9760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Adulthood</w:t>
            </w:r>
          </w:p>
        </w:tc>
        <w:tc>
          <w:tcPr>
            <w:tcW w:w="2621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35033" w:rsidRPr="00D5281F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33" w:rsidTr="00135033">
        <w:trPr>
          <w:trHeight w:val="9760"/>
        </w:trPr>
        <w:tc>
          <w:tcPr>
            <w:tcW w:w="2052" w:type="dxa"/>
          </w:tcPr>
          <w:p w:rsidR="00135033" w:rsidRPr="00135033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Late Adulthood</w:t>
            </w:r>
          </w:p>
        </w:tc>
        <w:tc>
          <w:tcPr>
            <w:tcW w:w="2621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35033" w:rsidRPr="00D5281F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135033" w:rsidRPr="00E3219D" w:rsidRDefault="00135033" w:rsidP="0006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033" w:rsidRDefault="00135033" w:rsidP="00135033"/>
    <w:p w:rsidR="00135033" w:rsidRDefault="00135033">
      <w:pPr>
        <w:rPr>
          <w:b/>
        </w:rPr>
      </w:pPr>
    </w:p>
    <w:sectPr w:rsidR="00135033" w:rsidSect="007A330D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EF7" w:rsidRDefault="005B5EF7" w:rsidP="007A330D">
      <w:pPr>
        <w:spacing w:line="240" w:lineRule="auto"/>
      </w:pPr>
      <w:r>
        <w:separator/>
      </w:r>
    </w:p>
  </w:endnote>
  <w:endnote w:type="continuationSeparator" w:id="0">
    <w:p w:rsidR="005B5EF7" w:rsidRDefault="005B5EF7" w:rsidP="007A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0D" w:rsidRDefault="005E49A1" w:rsidP="007A330D">
    <w:pPr>
      <w:jc w:val="center"/>
    </w:pPr>
    <w:r>
      <w:t>© 2015</w:t>
    </w:r>
    <w:r w:rsidR="007A330D">
      <w:t>. Grand Canyon University. All Rights Reserved.</w:t>
    </w:r>
  </w:p>
  <w:p w:rsidR="007A330D" w:rsidRDefault="007A33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0D" w:rsidRDefault="007A330D" w:rsidP="007A330D">
    <w:pPr>
      <w:jc w:val="center"/>
    </w:pPr>
    <w:r>
      <w:t>© 2013. Grand Canyon University. All Rights Reserved.</w:t>
    </w:r>
  </w:p>
  <w:p w:rsidR="007A330D" w:rsidRDefault="007A3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EF7" w:rsidRDefault="005B5EF7" w:rsidP="007A330D">
      <w:pPr>
        <w:spacing w:line="240" w:lineRule="auto"/>
      </w:pPr>
      <w:r>
        <w:separator/>
      </w:r>
    </w:p>
  </w:footnote>
  <w:footnote w:type="continuationSeparator" w:id="0">
    <w:p w:rsidR="005B5EF7" w:rsidRDefault="005B5EF7" w:rsidP="007A33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0D" w:rsidRDefault="007A330D">
    <w:pPr>
      <w:pStyle w:val="Header"/>
    </w:pPr>
    <w:r w:rsidRPr="00E3078E">
      <w:rPr>
        <w:noProof/>
        <w:lang w:val="en-GB" w:eastAsia="en-GB"/>
      </w:rPr>
      <w:drawing>
        <wp:inline distT="0" distB="0" distL="0" distR="0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1384A"/>
    <w:multiLevelType w:val="hybridMultilevel"/>
    <w:tmpl w:val="0B540B4C"/>
    <w:lvl w:ilvl="0" w:tplc="DF04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000"/>
    <w:rsid w:val="000D5791"/>
    <w:rsid w:val="000D7A36"/>
    <w:rsid w:val="00135033"/>
    <w:rsid w:val="00162736"/>
    <w:rsid w:val="001C43A0"/>
    <w:rsid w:val="0021687B"/>
    <w:rsid w:val="00221378"/>
    <w:rsid w:val="00241F46"/>
    <w:rsid w:val="00251000"/>
    <w:rsid w:val="002B570C"/>
    <w:rsid w:val="002D25EF"/>
    <w:rsid w:val="002D26C3"/>
    <w:rsid w:val="002E5A3D"/>
    <w:rsid w:val="00317979"/>
    <w:rsid w:val="00353EDA"/>
    <w:rsid w:val="003A266E"/>
    <w:rsid w:val="003F2337"/>
    <w:rsid w:val="00562486"/>
    <w:rsid w:val="005940F9"/>
    <w:rsid w:val="005A38C4"/>
    <w:rsid w:val="005B5EF7"/>
    <w:rsid w:val="005E49A1"/>
    <w:rsid w:val="006074DC"/>
    <w:rsid w:val="00616F66"/>
    <w:rsid w:val="00643F8C"/>
    <w:rsid w:val="00686331"/>
    <w:rsid w:val="006F3F0D"/>
    <w:rsid w:val="00707356"/>
    <w:rsid w:val="007163BA"/>
    <w:rsid w:val="007A330D"/>
    <w:rsid w:val="007E3A80"/>
    <w:rsid w:val="007E59B8"/>
    <w:rsid w:val="007F3E22"/>
    <w:rsid w:val="008351DA"/>
    <w:rsid w:val="00866F18"/>
    <w:rsid w:val="008A08FD"/>
    <w:rsid w:val="008C5CE1"/>
    <w:rsid w:val="00941676"/>
    <w:rsid w:val="009F2089"/>
    <w:rsid w:val="00A438BF"/>
    <w:rsid w:val="00A72174"/>
    <w:rsid w:val="00A92C42"/>
    <w:rsid w:val="00C0247B"/>
    <w:rsid w:val="00C47464"/>
    <w:rsid w:val="00D43B4D"/>
    <w:rsid w:val="00D7206B"/>
    <w:rsid w:val="00E91241"/>
    <w:rsid w:val="00EA41A0"/>
    <w:rsid w:val="00F26308"/>
    <w:rsid w:val="00F742CD"/>
    <w:rsid w:val="00FB358E"/>
    <w:rsid w:val="00FB56F7"/>
    <w:rsid w:val="00FD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3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0D"/>
  </w:style>
  <w:style w:type="paragraph" w:styleId="Footer">
    <w:name w:val="footer"/>
    <w:basedOn w:val="Normal"/>
    <w:link w:val="FooterChar"/>
    <w:uiPriority w:val="99"/>
    <w:unhideWhenUsed/>
    <w:rsid w:val="007A33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0D"/>
  </w:style>
  <w:style w:type="paragraph" w:styleId="BalloonText">
    <w:name w:val="Balloon Text"/>
    <w:basedOn w:val="Normal"/>
    <w:link w:val="BalloonTextChar"/>
    <w:uiPriority w:val="99"/>
    <w:semiHidden/>
    <w:unhideWhenUsed/>
    <w:rsid w:val="007A3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2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49A1"/>
    <w:pPr>
      <w:ind w:left="720"/>
      <w:contextualSpacing/>
    </w:pPr>
  </w:style>
  <w:style w:type="table" w:styleId="TableGrid">
    <w:name w:val="Table Grid"/>
    <w:basedOn w:val="TableNormal"/>
    <w:uiPriority w:val="59"/>
    <w:rsid w:val="00135033"/>
    <w:pPr>
      <w:spacing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PCN-255</TermName>
          <TermId xmlns="http://schemas.microsoft.com/office/infopath/2007/PartnerControls">eba88082-f32b-44a9-9d2f-154a72e0df55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1659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09942-104C-4675-839A-3089F48C94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F94CD-2476-4BDA-8AE0-87D7A5EECB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283363FD-A414-4234-B0EF-739ABDD08F8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96612A6-2301-4ED6-A158-A79150C914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DEDA9B-CD4C-4AB8-9A77-64D77BAE7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</dc:creator>
  <cp:lastModifiedBy>.</cp:lastModifiedBy>
  <cp:revision>2</cp:revision>
  <dcterms:created xsi:type="dcterms:W3CDTF">2017-06-01T03:37:00Z</dcterms:created>
  <dcterms:modified xsi:type="dcterms:W3CDTF">2017-06-01T03:37:00Z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0x010100A30BC5E90BED914E81F4B67CDEADBEEF0072B4D5296E9CCD41A4B955E8BC4A98B9001AED3BBF82F8C448A69F0441759B7985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1659;#PCN-255|eba88082-f32b-44a9-9d2f-154a72e0df55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